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napToGrid w:val="0"/>
        <w:spacing w:line="480" w:lineRule="exact"/>
        <w:jc w:val="left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附件3：</w:t>
      </w:r>
    </w:p>
    <w:p>
      <w:pPr>
        <w:tabs>
          <w:tab w:val="left" w:pos="420"/>
        </w:tabs>
        <w:snapToGrid w:val="0"/>
        <w:spacing w:line="480" w:lineRule="exact"/>
        <w:jc w:val="center"/>
        <w:rPr>
          <w:rFonts w:hint="default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420"/>
        </w:tabs>
        <w:snapToGrid w:val="0"/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  <w:t>浙江工商大学2023年面向港澳台地区招收硕士研究生招生专业复习参考书目</w:t>
      </w:r>
    </w:p>
    <w:tbl>
      <w:tblPr>
        <w:tblStyle w:val="6"/>
        <w:tblpPr w:leftFromText="180" w:rightFromText="180" w:vertAnchor="text" w:horzAnchor="page" w:tblpXSpec="center" w:tblpY="3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110"/>
        <w:gridCol w:w="4837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招生学院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招生专业名称、代码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初试复习参考书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复试复习参考书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工商管理学院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001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企业管理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120202</w:t>
            </w:r>
          </w:p>
        </w:tc>
        <w:tc>
          <w:tcPr>
            <w:tcW w:w="4837" w:type="dxa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《管理学（第2版）》 郝云宏、向荣主编，机械工业出版社，2019年1月出版</w:t>
            </w:r>
          </w:p>
        </w:tc>
        <w:tc>
          <w:tcPr>
            <w:tcW w:w="4410" w:type="dxa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《新编市场营销学》顾春梅主编，浙江工商大学出版社2014版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经济学院002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产业经济学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020205</w:t>
            </w:r>
          </w:p>
        </w:tc>
        <w:tc>
          <w:tcPr>
            <w:tcW w:w="4837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1.《西方经济学》（微观部分、宏观部分）赵英军主编，机械工业出版社，最新版；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2.《西方经济学》（上册、下册，马克思主义理论研究和建设工程重点教材）西方经济学编写组，高等教育出版社、人民出版社，最新版</w:t>
            </w:r>
          </w:p>
        </w:tc>
        <w:tc>
          <w:tcPr>
            <w:tcW w:w="441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1.《产业经济学》王俊豪主编，高等教育出版社最新版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2.《政治经济学》张维达主编，高等教育出版社最新版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3.《马克思主义政治经济学概论》（马克思主义理论研究和建设工程重点教材）马克思主义政治经济学概论编写组，人民出版社、高等教育出版社，最新版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国际商务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025400</w:t>
            </w:r>
          </w:p>
        </w:tc>
        <w:tc>
          <w:tcPr>
            <w:tcW w:w="483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有关专业学位教指委考试大纲</w:t>
            </w:r>
          </w:p>
        </w:tc>
        <w:tc>
          <w:tcPr>
            <w:tcW w:w="4410" w:type="dxa"/>
            <w:vAlign w:val="center"/>
          </w:tcPr>
          <w:p>
            <w:pPr>
              <w:pStyle w:val="2"/>
              <w:shd w:val="clear" w:color="auto" w:fill="FFFFFF"/>
              <w:spacing w:before="0" w:after="0" w:line="360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《进出口贸易实务教程（第八版）》吴百福，格致出版社，2020年版；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2.《国际企业管理（第三版）》韩震，东北财经大学出版社，2018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统计与数学学院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004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统计学（经济学）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0270</w:t>
            </w:r>
          </w:p>
        </w:tc>
        <w:tc>
          <w:tcPr>
            <w:tcW w:w="4837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1.《统计学(第5版)》李金昌、苏为华编著，机械工业出版社，2019年出版；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2.《国民经济核算原理与中国实践(第4版)》高敏雪主编，中国人民大学出版社，2018年出版；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3.《国民经济核算原理与中国实践(第4版)》学习指导书，高敏雪主编，中国人民大学出版社，2018年出版。</w:t>
            </w:r>
          </w:p>
        </w:tc>
        <w:tc>
          <w:tcPr>
            <w:tcW w:w="441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01-03研究方向：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1.《统计学(第5版)》李金昌、苏为华编著，机械工业出版社，2019年出版；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2.《国民经济核算原理与中国实践(第4版)》高敏雪主编，中国人民大学出版社，2018年出版；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3.《国民经济核算原理与中国实践(第4版)》学习指导书，高敏雪主编，中国人民大学出版社，2018年出版；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4.《统计研究》、《中国统计》、《数量经济技术经济研究》、《统计与信息论坛》、《商业经济与管理》等杂志近三年的有关文章，国家统计局网站有关信息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04研究方向：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1.《大数据分析：方法与应用》王星，清华大学出版社，2013年版；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或《管理信息系统》，金海卫，浙江科学技术出版社，2004年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05研究方向：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1.《资源环境统计》高敏雪、许健，中国统计出版社，2004年版；或《环境学导论》何强、井文</w:t>
            </w:r>
            <w:r>
              <w:rPr>
                <w:rFonts w:hint="eastAsia" w:ascii="宋体" w:hAnsi="宋体" w:cs="宋体"/>
                <w:color w:val="auto"/>
              </w:rPr>
              <w:t>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、王翊亭编著，清华大学出版社，2004年版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06研究方向：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1.《土地统计》樊志全，地质出版社，2006年版或《土地管理学总论》，陆红生编，中国农业出版社，2007；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2.《土地利用规划学》，王万茂等主编，中国农业出版社，2010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应用统计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025200</w:t>
            </w:r>
          </w:p>
        </w:tc>
        <w:tc>
          <w:tcPr>
            <w:tcW w:w="4837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1.《统计学》李金昌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苏为华编著，机械工业出版社，第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</w:rPr>
              <w:t>版；</w:t>
            </w:r>
          </w:p>
          <w:p>
            <w:pPr>
              <w:spacing w:line="30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2.《概率论与数理统计》，陈振龙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陈宜治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龚小庆编著，浙江工商大学出版社；</w:t>
            </w:r>
          </w:p>
          <w:p>
            <w:pPr>
              <w:spacing w:line="30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3.《国民经济核算原理与中国实践》，高敏雪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李静萍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许健编著，中国人民大学出版社，第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auto"/>
              </w:rPr>
              <w:t>版；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4.《计量经济学》孙敬水、马淑琴著，清华大学出版社，第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</w:rPr>
              <w:t>版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5.《应用时间序列分析（第5版）》易丹辉、王燕，中国人民大学出版社，第5版。</w:t>
            </w:r>
          </w:p>
        </w:tc>
        <w:tc>
          <w:tcPr>
            <w:tcW w:w="4410" w:type="dxa"/>
            <w:vAlign w:val="top"/>
          </w:tcPr>
          <w:p>
            <w:pPr>
              <w:spacing w:line="30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1.《统计学》李金昌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苏为华编著，机械工业出版社，第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</w:rPr>
              <w:t>版；</w:t>
            </w:r>
          </w:p>
          <w:p>
            <w:pPr>
              <w:spacing w:line="30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2.《概率论与数理统计》陈振龙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陈宜治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龚小庆编著，浙江工商大学出版社；</w:t>
            </w:r>
          </w:p>
          <w:p>
            <w:pPr>
              <w:spacing w:line="30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3.《国民经济核算原理与中国实践》高敏雪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李静萍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许健编著，中国人民大学出版社，第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auto"/>
              </w:rPr>
              <w:t>版；</w:t>
            </w:r>
          </w:p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4.《计量经济学》孙敬水、马淑琴著，清华大学出版社，第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</w:rPr>
              <w:t>版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</w:p>
          <w:p>
            <w:pPr>
              <w:spacing w:line="300" w:lineRule="auto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5.《应用时间序列分析（第5版）》易丹辉、王燕，中国人民大学出版社，第5版；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</w:rPr>
              <w:t>.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管理世界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</w:rPr>
              <w:t>《统计研究》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《中国统计》等杂志近5年的有关文章，国家统计局网站有关信息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（含法律硕士教育中心）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007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国际法学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030109</w:t>
            </w:r>
          </w:p>
        </w:tc>
        <w:tc>
          <w:tcPr>
            <w:tcW w:w="4837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《法理学》（第三版、第五版）张文显主编，高等教育出版社、北京大学出版社，2007年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2018年版；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2.《宪法》（第五版）许崇德主编，中国人民大学出版社，2014年版；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3.《民法》（第八版）魏振瀛主编，北京大学出版社、高等教育出版社，20</w:t>
            </w:r>
            <w:r>
              <w:rPr>
                <w:rFonts w:ascii="宋体" w:hAnsi="宋体" w:cs="宋体"/>
                <w:color w:val="000000"/>
                <w:szCs w:val="21"/>
              </w:rPr>
              <w:t>21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年版；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《刑法学》（第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版）高铭暄、马克昌主编，北京大学出版社、高等教育出版社，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年版</w:t>
            </w:r>
          </w:p>
        </w:tc>
        <w:tc>
          <w:tcPr>
            <w:tcW w:w="441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1.《国际法》邵沙平主编，高等教育出版社，2017年第三版；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2.《国际私法》（第二版）韩德培主编，高等教育出版社、北京大学出版社，2007年版；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3.《国际经济法》（第二版）余劲松主编，北京大学出版社、高等教育出版社，2005年版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食品与生物工程学院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008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食品科学与工程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083200</w:t>
            </w:r>
          </w:p>
        </w:tc>
        <w:tc>
          <w:tcPr>
            <w:tcW w:w="4837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1.《普通生物化学》（第5版） 陈均辉、张冬梅主编, 高等教育出版社, 十二五普通高等教育本科国家规划教材, 出版时间2015年2月1日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441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1.《食品科学》（第五版）王璋、钟芳等译，中国轻工业出版社，2001年版；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2.《食品工艺学》，夏文水主编，中国轻工业出版社，2014年5月第1版；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3.《食品微生物学》，何国庆主编，中国农业大学出版社，2016年第3版；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4.《食品化学》，阚建全，中国农业大学出版社，2016年第三版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生物与医药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（食品工程领域）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086000</w:t>
            </w:r>
          </w:p>
        </w:tc>
        <w:tc>
          <w:tcPr>
            <w:tcW w:w="4837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410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外国语学院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013</w:t>
            </w: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外国语言学及应用语言学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050211</w:t>
            </w:r>
          </w:p>
        </w:tc>
        <w:tc>
          <w:tcPr>
            <w:tcW w:w="4837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综合英语：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1.《综合英语教程（1—4）》邹为诚主编，高等教育出版社，第二版；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2.《现代大学英语精读（1—4）》杨立民主编，北京外研社，第二版；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3.《高级英语》（1-2册）王立礼、张汉熙主编，外语教学与研究出版社，2011年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翻译与写作：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1.《实用翻译教程》冯庆华主编，上海外语教育出版社，2002年修订版；</w:t>
            </w:r>
          </w:p>
          <w:p>
            <w:pPr>
              <w:spacing w:line="360" w:lineRule="exact"/>
              <w:rPr>
                <w:rFonts w:hint="eastAsia"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商贸汉英翻译专论》刘法公主编，重庆出版社，1999年版</w:t>
            </w: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（此书赠送，可电话联系函寄，邮费到付)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二外日语：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1.《新编标准日本语》（初级上到中级上）日本光村图书出版社株式会社、人民教育出版社合编，最新版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二外德语：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1.《德语速成》肖佩玲、张人杰主编，外语教学与研究出版社，2006年版；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2.《新编大学德语》（1-3册）朱建华主编，外语教学与研究出版社，2010-2012年版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二外法语：</w:t>
            </w:r>
          </w:p>
          <w:p>
            <w:pPr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1.《新大学法语1-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第三版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李志清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总主编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，高等教育出版社，20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《新大学法语1-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第二版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李志清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总主编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，高等教育出版社，20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2.《大学法语简明教程》薛建成主编，外语教学与研究出版社，2008年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二外西班牙语：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1.《现代西班牙语》（1-2册）董燕生、刘建主编，外语教学与研究出版社，2008年版；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2.《西班牙实用语法新编》孙义桢主编，上海外语教育出版社，2010年</w:t>
            </w:r>
          </w:p>
        </w:tc>
        <w:tc>
          <w:tcPr>
            <w:tcW w:w="441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1.《语言学教程》胡壮麟等编著，北大出版社，2001年版；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2.《翻译论集》，罗新璋、陈应年编，商务印书馆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英语笔译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055101</w:t>
            </w:r>
          </w:p>
        </w:tc>
        <w:tc>
          <w:tcPr>
            <w:tcW w:w="4837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有关专业学位教指委考试大纲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1.《综合英语教程（1-4）》邹为诚主编，高等教育出版社，第二版；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2.《现代大学英语精读》（1-4）杨立民主编，北京外研社，第二版；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3.《高级英语》（1-2册）王立礼、张汉熙主编，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外语教学与研究出版社，2011年；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4.《实用翻译教程》冯庆华主编，上海外语教育出版社，2002年修订版；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5.《商贸汉英翻译专论》刘法公主编，重庆出版社，1999年版(此书赠送，可电话联系函寄，邮费到付)；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6.《英译中国现代散文选》张培基编译，上海外语教育出版社，2007年</w:t>
            </w:r>
          </w:p>
        </w:tc>
        <w:tc>
          <w:tcPr>
            <w:tcW w:w="441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1.《实用翻译教程》冯庆华主编，上海外语教育出版社，2002年修订版；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2.《翻译概论》许均著，外语教学与研究出版社，2009年版；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3.《高级口译教程》梅德明著，外语教育出版社，2011年第4版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spacing w:line="480" w:lineRule="exact"/>
        <w:jc w:val="center"/>
        <w:rPr>
          <w:rFonts w:hint="eastAsia"/>
          <w:b/>
          <w:color w:val="000000"/>
          <w:sz w:val="35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172D5"/>
    <w:multiLevelType w:val="singleLevel"/>
    <w:tmpl w:val="B78172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GNjZjE2NmNjOTQ4OGI5ZGRkMGYwNWFkMmMzYmMifQ=="/>
  </w:docVars>
  <w:rsids>
    <w:rsidRoot w:val="670C35F2"/>
    <w:rsid w:val="00B95CDD"/>
    <w:rsid w:val="00EF5BA2"/>
    <w:rsid w:val="013D4B60"/>
    <w:rsid w:val="01A30EA4"/>
    <w:rsid w:val="08F64EA8"/>
    <w:rsid w:val="0A3B6CCB"/>
    <w:rsid w:val="0A854E82"/>
    <w:rsid w:val="0AF80CE4"/>
    <w:rsid w:val="0BC369D0"/>
    <w:rsid w:val="0BF65770"/>
    <w:rsid w:val="0C7A2DAD"/>
    <w:rsid w:val="0DBE0DD6"/>
    <w:rsid w:val="0E3E3CC5"/>
    <w:rsid w:val="13165211"/>
    <w:rsid w:val="135E5033"/>
    <w:rsid w:val="16451927"/>
    <w:rsid w:val="16B24226"/>
    <w:rsid w:val="16D52CED"/>
    <w:rsid w:val="17424826"/>
    <w:rsid w:val="17DB07D7"/>
    <w:rsid w:val="17EB6C6C"/>
    <w:rsid w:val="18B03A11"/>
    <w:rsid w:val="18D5381A"/>
    <w:rsid w:val="19197809"/>
    <w:rsid w:val="1F0423C1"/>
    <w:rsid w:val="20020FF7"/>
    <w:rsid w:val="20967991"/>
    <w:rsid w:val="23DA077A"/>
    <w:rsid w:val="2697382D"/>
    <w:rsid w:val="29FB79AB"/>
    <w:rsid w:val="2A1262DA"/>
    <w:rsid w:val="2CDE6947"/>
    <w:rsid w:val="2EAF6D2F"/>
    <w:rsid w:val="30266D8F"/>
    <w:rsid w:val="35037ACA"/>
    <w:rsid w:val="38854449"/>
    <w:rsid w:val="389F6DB0"/>
    <w:rsid w:val="3CC1149A"/>
    <w:rsid w:val="3F656A54"/>
    <w:rsid w:val="3FC86191"/>
    <w:rsid w:val="3FCC0B96"/>
    <w:rsid w:val="41A51651"/>
    <w:rsid w:val="424B3CDF"/>
    <w:rsid w:val="426E53A2"/>
    <w:rsid w:val="43362BE2"/>
    <w:rsid w:val="458B53F9"/>
    <w:rsid w:val="46EC04F8"/>
    <w:rsid w:val="47170634"/>
    <w:rsid w:val="4C8B1D2E"/>
    <w:rsid w:val="4CF6364B"/>
    <w:rsid w:val="4D265A75"/>
    <w:rsid w:val="4E326AC0"/>
    <w:rsid w:val="4E740A62"/>
    <w:rsid w:val="4ED55C08"/>
    <w:rsid w:val="52195BA8"/>
    <w:rsid w:val="525C35DE"/>
    <w:rsid w:val="53E126F6"/>
    <w:rsid w:val="5439645A"/>
    <w:rsid w:val="57203535"/>
    <w:rsid w:val="573A1C93"/>
    <w:rsid w:val="57476D14"/>
    <w:rsid w:val="59513E7A"/>
    <w:rsid w:val="59831B59"/>
    <w:rsid w:val="59C5577F"/>
    <w:rsid w:val="5AF963A6"/>
    <w:rsid w:val="5EE05601"/>
    <w:rsid w:val="60651FB9"/>
    <w:rsid w:val="609B00D0"/>
    <w:rsid w:val="60B731B0"/>
    <w:rsid w:val="61412A26"/>
    <w:rsid w:val="63D336DD"/>
    <w:rsid w:val="646627A3"/>
    <w:rsid w:val="66AF69B3"/>
    <w:rsid w:val="66C814F3"/>
    <w:rsid w:val="66D63C10"/>
    <w:rsid w:val="670C35F2"/>
    <w:rsid w:val="685C7110"/>
    <w:rsid w:val="69DD4BE2"/>
    <w:rsid w:val="6D8C0AF7"/>
    <w:rsid w:val="6DA46816"/>
    <w:rsid w:val="6EF32E85"/>
    <w:rsid w:val="718A4220"/>
    <w:rsid w:val="71E6239D"/>
    <w:rsid w:val="73555EBD"/>
    <w:rsid w:val="756D1BE3"/>
    <w:rsid w:val="766F77DD"/>
    <w:rsid w:val="772C162A"/>
    <w:rsid w:val="797D43BF"/>
    <w:rsid w:val="7A6A1733"/>
    <w:rsid w:val="7AE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2717</Words>
  <Characters>3015</Characters>
  <Lines>0</Lines>
  <Paragraphs>0</Paragraphs>
  <TotalTime>24</TotalTime>
  <ScaleCrop>false</ScaleCrop>
  <LinksUpToDate>false</LinksUpToDate>
  <CharactersWithSpaces>3022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2021-11-10T00:54:00Z</dcterms:created>
  <dc:creator>pc</dc:creator>
  <cp:lastModifiedBy>WPS_1651904420</cp:lastModifiedBy>
  <dcterms:modified xsi:type="dcterms:W3CDTF">2023-01-16T01:44:35Z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66F2E482384E48A8B0C22EE023F143B8</vt:lpwstr>
  </property>
</Properties>
</file>